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33" w:rsidRDefault="00434033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sz w:val="24"/>
          <w:szCs w:val="24"/>
          <w:u w:val="single"/>
        </w:rPr>
      </w:pPr>
    </w:p>
    <w:p w:rsidR="00434033" w:rsidRDefault="00434033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sz w:val="24"/>
          <w:szCs w:val="24"/>
          <w:u w:val="single"/>
        </w:rPr>
      </w:pPr>
      <w:r>
        <w:rPr>
          <w:rFonts w:cs="Times New Roman"/>
          <w:b/>
          <w:bCs/>
          <w:caps/>
          <w:sz w:val="24"/>
          <w:szCs w:val="24"/>
          <w:u w:val="single"/>
        </w:rPr>
        <w:t>адвокатская палата московской области</w:t>
      </w:r>
    </w:p>
    <w:p w:rsidR="00434033" w:rsidRDefault="00434033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sz w:val="24"/>
          <w:szCs w:val="24"/>
          <w:u w:val="single"/>
        </w:rPr>
      </w:pPr>
    </w:p>
    <w:p w:rsidR="00434033" w:rsidRDefault="00434033">
      <w:pPr>
        <w:pStyle w:val="1"/>
        <w:rPr>
          <w:rFonts w:cs="Times New Roman"/>
          <w:sz w:val="24"/>
          <w:szCs w:val="24"/>
        </w:rPr>
      </w:pPr>
      <w:r>
        <w:rPr>
          <w:rFonts w:cs="Times New Roman"/>
          <w:caps/>
          <w:sz w:val="24"/>
          <w:szCs w:val="24"/>
        </w:rPr>
        <w:t xml:space="preserve">Решение </w:t>
      </w:r>
      <w:r>
        <w:rPr>
          <w:rFonts w:cs="Times New Roman"/>
          <w:sz w:val="24"/>
          <w:szCs w:val="24"/>
        </w:rPr>
        <w:t>СОВЕТА</w:t>
      </w:r>
    </w:p>
    <w:p w:rsidR="00434033" w:rsidRDefault="00434033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</w:rPr>
        <w:t>№ 14/25-07</w:t>
      </w:r>
      <w:r>
        <w:rPr>
          <w:rFonts w:cs="Times New Roman"/>
          <w:b/>
          <w:bCs/>
          <w:sz w:val="24"/>
          <w:szCs w:val="24"/>
        </w:rPr>
        <w:t>от 20декабря 2017 г.</w:t>
      </w:r>
    </w:p>
    <w:p w:rsidR="00434033" w:rsidRDefault="00434033">
      <w:pPr>
        <w:jc w:val="center"/>
        <w:rPr>
          <w:rFonts w:cs="Times New Roman"/>
          <w:b/>
          <w:bCs/>
          <w:sz w:val="24"/>
          <w:szCs w:val="24"/>
        </w:rPr>
      </w:pPr>
    </w:p>
    <w:p w:rsidR="00434033" w:rsidRDefault="00434033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О дисциплинарном производстве в отношении адвоката </w:t>
      </w:r>
    </w:p>
    <w:p w:rsidR="00434033" w:rsidRDefault="009900FF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В.А.В.</w:t>
      </w:r>
    </w:p>
    <w:p w:rsidR="00434033" w:rsidRDefault="00434033">
      <w:pPr>
        <w:jc w:val="center"/>
        <w:rPr>
          <w:rFonts w:cs="Times New Roman"/>
          <w:b/>
          <w:bCs/>
          <w:sz w:val="24"/>
          <w:szCs w:val="24"/>
        </w:rPr>
      </w:pPr>
    </w:p>
    <w:p w:rsidR="00434033" w:rsidRDefault="00434033">
      <w:pPr>
        <w:ind w:firstLine="68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заседании Совета Адвокатской палаты Московской области (далее – “Совет”) присутствуют члены Совета Володина С.И., </w:t>
      </w:r>
      <w:proofErr w:type="spellStart"/>
      <w:r>
        <w:rPr>
          <w:rFonts w:cs="Times New Roman"/>
          <w:sz w:val="24"/>
          <w:szCs w:val="24"/>
        </w:rPr>
        <w:t>Галоганов</w:t>
      </w:r>
      <w:proofErr w:type="spellEnd"/>
      <w:r>
        <w:rPr>
          <w:rFonts w:cs="Times New Roman"/>
          <w:sz w:val="24"/>
          <w:szCs w:val="24"/>
        </w:rPr>
        <w:t xml:space="preserve"> А.П., </w:t>
      </w:r>
      <w:proofErr w:type="spellStart"/>
      <w:r>
        <w:rPr>
          <w:rFonts w:cs="Times New Roman"/>
          <w:sz w:val="24"/>
          <w:szCs w:val="24"/>
        </w:rPr>
        <w:t>Грицук</w:t>
      </w:r>
      <w:proofErr w:type="spellEnd"/>
      <w:r>
        <w:rPr>
          <w:rFonts w:cs="Times New Roman"/>
          <w:sz w:val="24"/>
          <w:szCs w:val="24"/>
        </w:rPr>
        <w:t xml:space="preserve"> И.П., Орлов А.А., Павлухин А.А., </w:t>
      </w:r>
      <w:proofErr w:type="spellStart"/>
      <w:r>
        <w:rPr>
          <w:rFonts w:cs="Times New Roman"/>
          <w:sz w:val="24"/>
          <w:szCs w:val="24"/>
        </w:rPr>
        <w:t>Сизова</w:t>
      </w:r>
      <w:proofErr w:type="spellEnd"/>
      <w:r>
        <w:rPr>
          <w:rFonts w:cs="Times New Roman"/>
          <w:sz w:val="24"/>
          <w:szCs w:val="24"/>
        </w:rPr>
        <w:t xml:space="preserve"> В.А., </w:t>
      </w:r>
      <w:proofErr w:type="spellStart"/>
      <w:r>
        <w:rPr>
          <w:rFonts w:cs="Times New Roman"/>
          <w:sz w:val="24"/>
          <w:szCs w:val="24"/>
        </w:rPr>
        <w:t>Толчеев</w:t>
      </w:r>
      <w:proofErr w:type="spellEnd"/>
      <w:r>
        <w:rPr>
          <w:rFonts w:cs="Times New Roman"/>
          <w:sz w:val="24"/>
          <w:szCs w:val="24"/>
        </w:rPr>
        <w:t xml:space="preserve"> М.Н., Царьков П.В., Цветкова А.И., </w:t>
      </w:r>
      <w:proofErr w:type="spellStart"/>
      <w:r>
        <w:rPr>
          <w:rFonts w:cs="Times New Roman"/>
          <w:sz w:val="24"/>
          <w:szCs w:val="24"/>
        </w:rPr>
        <w:t>Шамшурин</w:t>
      </w:r>
      <w:proofErr w:type="spellEnd"/>
      <w:r>
        <w:rPr>
          <w:rFonts w:cs="Times New Roman"/>
          <w:sz w:val="24"/>
          <w:szCs w:val="24"/>
        </w:rPr>
        <w:t xml:space="preserve"> Б.А., </w:t>
      </w:r>
      <w:proofErr w:type="spellStart"/>
      <w:r>
        <w:rPr>
          <w:rFonts w:cs="Times New Roman"/>
          <w:sz w:val="24"/>
          <w:szCs w:val="24"/>
        </w:rPr>
        <w:t>Шеркер</w:t>
      </w:r>
      <w:proofErr w:type="spellEnd"/>
      <w:r>
        <w:rPr>
          <w:rFonts w:cs="Times New Roman"/>
          <w:sz w:val="24"/>
          <w:szCs w:val="24"/>
        </w:rPr>
        <w:t xml:space="preserve"> В.М., Юрлов П.П., </w:t>
      </w:r>
      <w:proofErr w:type="spellStart"/>
      <w:r>
        <w:rPr>
          <w:rFonts w:cs="Times New Roman"/>
          <w:sz w:val="24"/>
          <w:szCs w:val="24"/>
        </w:rPr>
        <w:t>Яртых</w:t>
      </w:r>
      <w:proofErr w:type="spellEnd"/>
      <w:r>
        <w:rPr>
          <w:rFonts w:cs="Times New Roman"/>
          <w:sz w:val="24"/>
          <w:szCs w:val="24"/>
        </w:rPr>
        <w:t xml:space="preserve"> И.С., при участии члена Совета – Секретаря Орлова А.А.</w:t>
      </w:r>
    </w:p>
    <w:p w:rsidR="00434033" w:rsidRDefault="00434033">
      <w:pPr>
        <w:ind w:firstLine="68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Кворум имеется, заседание считается правомочным.</w:t>
      </w:r>
    </w:p>
    <w:p w:rsidR="00434033" w:rsidRDefault="00434033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Совет, рассмотрев в закрытом заседании дисциплинарное производство в отношении адвоката В</w:t>
      </w:r>
      <w:r w:rsidR="009900FF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А.В.,</w:t>
      </w:r>
    </w:p>
    <w:p w:rsidR="00434033" w:rsidRDefault="00434033">
      <w:pPr>
        <w:jc w:val="center"/>
        <w:rPr>
          <w:rFonts w:cs="Times New Roman"/>
          <w:sz w:val="24"/>
          <w:szCs w:val="24"/>
        </w:rPr>
      </w:pPr>
    </w:p>
    <w:p w:rsidR="00434033" w:rsidRPr="009900FF" w:rsidRDefault="00434033">
      <w:pPr>
        <w:jc w:val="center"/>
        <w:rPr>
          <w:rFonts w:cs="Times New Roman"/>
          <w:b/>
          <w:sz w:val="24"/>
          <w:szCs w:val="24"/>
        </w:rPr>
      </w:pPr>
      <w:r w:rsidRPr="009900FF">
        <w:rPr>
          <w:rFonts w:cs="Times New Roman"/>
          <w:b/>
          <w:sz w:val="24"/>
          <w:szCs w:val="24"/>
        </w:rPr>
        <w:t>УСТАНОВИЛ:</w:t>
      </w:r>
    </w:p>
    <w:p w:rsidR="00434033" w:rsidRDefault="00434033">
      <w:pPr>
        <w:jc w:val="center"/>
        <w:rPr>
          <w:rFonts w:cs="Times New Roman"/>
          <w:sz w:val="24"/>
          <w:szCs w:val="24"/>
        </w:rPr>
      </w:pPr>
    </w:p>
    <w:p w:rsidR="00434033" w:rsidRDefault="00434033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Адвокатскую палату Московской области 11.10.2017 г. поступила жалоба от доверителя </w:t>
      </w:r>
      <w:r w:rsidR="009900FF">
        <w:rPr>
          <w:rFonts w:cs="Times New Roman"/>
          <w:sz w:val="24"/>
          <w:szCs w:val="24"/>
        </w:rPr>
        <w:t>М.С.В.</w:t>
      </w:r>
      <w:r>
        <w:rPr>
          <w:rFonts w:cs="Times New Roman"/>
          <w:sz w:val="24"/>
          <w:szCs w:val="24"/>
        </w:rPr>
        <w:t xml:space="preserve"> в отношении адвоката </w:t>
      </w:r>
      <w:r w:rsidR="009900FF">
        <w:rPr>
          <w:rFonts w:cs="Times New Roman"/>
          <w:sz w:val="24"/>
          <w:szCs w:val="24"/>
        </w:rPr>
        <w:t>В.А.В.</w:t>
      </w:r>
      <w:r>
        <w:rPr>
          <w:rFonts w:cs="Times New Roman"/>
          <w:sz w:val="24"/>
          <w:szCs w:val="24"/>
        </w:rPr>
        <w:t xml:space="preserve">, имеющего регистрационный номер </w:t>
      </w:r>
      <w:r w:rsidR="009900FF">
        <w:rPr>
          <w:rFonts w:cs="Times New Roman"/>
          <w:sz w:val="24"/>
          <w:szCs w:val="24"/>
        </w:rPr>
        <w:t>…..</w:t>
      </w:r>
      <w:r>
        <w:rPr>
          <w:rFonts w:cs="Times New Roman"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900FF">
        <w:rPr>
          <w:rFonts w:cs="Times New Roman"/>
          <w:sz w:val="24"/>
          <w:szCs w:val="24"/>
        </w:rPr>
        <w:t>…..</w:t>
      </w:r>
    </w:p>
    <w:p w:rsidR="00434033" w:rsidRDefault="00434033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21.10.2017 г. распоряжением Президента Адвокатской палаты Московской области в отношении адвоката возбуждено дисциплинарное производство. Квалификационная комиссия 27.11.2017 г. дала заключение о необходимости прекращения дисциплинарного производства вследствие отсутствия в действии (бездействии) адвоката </w:t>
      </w:r>
      <w:r w:rsidR="009900FF">
        <w:rPr>
          <w:rFonts w:cs="Times New Roman"/>
          <w:sz w:val="24"/>
          <w:szCs w:val="24"/>
        </w:rPr>
        <w:t>В.А.В.</w:t>
      </w:r>
      <w:r>
        <w:rPr>
          <w:rFonts w:cs="Times New Roman"/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М</w:t>
      </w:r>
      <w:r w:rsidR="009900FF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С.В. </w:t>
      </w:r>
    </w:p>
    <w:p w:rsidR="00434033" w:rsidRDefault="00434033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соответствии с </w:t>
      </w:r>
      <w:proofErr w:type="spellStart"/>
      <w:r>
        <w:rPr>
          <w:rFonts w:cs="Times New Roman"/>
          <w:sz w:val="24"/>
          <w:szCs w:val="24"/>
        </w:rPr>
        <w:t>пп</w:t>
      </w:r>
      <w:proofErr w:type="spellEnd"/>
      <w:r>
        <w:rPr>
          <w:rFonts w:cs="Times New Roman"/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:rsidR="00434033" w:rsidRDefault="00434033">
      <w:pPr>
        <w:pStyle w:val="a9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Рассмотрев </w:t>
      </w:r>
      <w:proofErr w:type="spellStart"/>
      <w:r>
        <w:rPr>
          <w:rFonts w:cs="Times New Roman"/>
          <w:sz w:val="24"/>
          <w:szCs w:val="24"/>
        </w:rPr>
        <w:t>жалобу,изучив</w:t>
      </w:r>
      <w:proofErr w:type="spellEnd"/>
      <w:r>
        <w:rPr>
          <w:rFonts w:cs="Times New Roman"/>
          <w:sz w:val="24"/>
          <w:szCs w:val="24"/>
        </w:rPr>
        <w:t xml:space="preserve">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:rsidR="00434033" w:rsidRDefault="00434033">
      <w:pPr>
        <w:pStyle w:val="a9"/>
        <w:ind w:left="0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Правовые основы адвокатской деятельности и адвокатуры в Российской Федерации регламентированы Федеральным законом “Об адвокатской деятельности и адвокатуре в Российской Федерации”,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434033" w:rsidRDefault="00434033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Согласно п. 1 ст. 2 Федерального закона “Об адвокатской деятельности и адвокатуре в Российской Федерации” адвокатом является лицо, получившее в установленном указанным Федеральным законом порядке статус адвоката и право осуществлять </w:t>
      </w:r>
      <w:r>
        <w:rPr>
          <w:rFonts w:cs="Times New Roman"/>
          <w:sz w:val="24"/>
          <w:szCs w:val="24"/>
        </w:rPr>
        <w:lastRenderedPageBreak/>
        <w:t xml:space="preserve">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434033" w:rsidRDefault="00434033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силу п. 2 ст. 4 Федерального закона “Об адвокатской деятельности и адвокатуре в Российской Федерации”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434033" w:rsidRDefault="00434033">
      <w:pPr>
        <w:pStyle w:val="a8"/>
        <w:ind w:firstLine="720"/>
        <w:jc w:val="both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Как установлено </w:t>
      </w:r>
      <w:proofErr w:type="spellStart"/>
      <w:r>
        <w:rPr>
          <w:rFonts w:cs="Times New Roman"/>
          <w:highlight w:val="white"/>
        </w:rPr>
        <w:t>пп</w:t>
      </w:r>
      <w:proofErr w:type="spellEnd"/>
      <w:r>
        <w:rPr>
          <w:rFonts w:cs="Times New Roman"/>
          <w:highlight w:val="white"/>
        </w:rPr>
        <w:t xml:space="preserve">. 4 п. 1 ст. 7 Федерального закона “Об адвокатской деятельности и адвокатуре в Российской Федерации”, адвокат при осуществлении профессиональной деятельности обязан соблюдать Кодекс профессиональной этики адвоката. </w:t>
      </w:r>
    </w:p>
    <w:p w:rsidR="00434033" w:rsidRDefault="00434033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соответствии со ст.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434033" w:rsidRDefault="00434033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434033" w:rsidRDefault="00434033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434033" w:rsidRDefault="00434033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  <w:bookmarkStart w:id="0" w:name="_GoBack"/>
      <w:bookmarkEnd w:id="0"/>
    </w:p>
    <w:p w:rsidR="00434033" w:rsidRDefault="00434033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ходе дисциплинарного разбирательства установлено и подтверждается материалами дела,что12.09.2017 г. адвокат осуществлял защиту заявителя в суде первой инстанции, в порядке ст. 51 УПК РФ при рассмотрении вопроса о продлении в отношении М</w:t>
      </w:r>
      <w:r w:rsidR="009900FF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С.В. меры пресечения в виде заключения под стражей.</w:t>
      </w:r>
    </w:p>
    <w:p w:rsidR="00434033" w:rsidRDefault="00434033">
      <w:pPr>
        <w:jc w:val="both"/>
        <w:rPr>
          <w:rFonts w:cs="Times New Roman"/>
          <w:spacing w:val="-2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Совет ФПА РФ своим Решением от 27.09.2013 г. указывает, что адвокат в соответствии с правилами профессиональной этики не вправе принимать поручение на защиту против воли подсудимого и навязывать ему свою помощь в суде в качестве защитника по назначению, если в процессе участвует защитник, осуществляющий свои полномочия по соглашению с доверителем. Вместе с тем, указывается, на обязанность адвоката, назначенного защитником в соответствии со ст. 50 УПК РФ, принять на себя защиту подсудимого, когда участвующий в уголовном деле защитник по соглашению или по назначению в течение 5 суток, если иное не предусмотрено законом, не может принять участие в уголовном процессе.</w:t>
      </w:r>
    </w:p>
    <w:p w:rsidR="00434033" w:rsidRDefault="00434033">
      <w:pPr>
        <w:ind w:firstLine="708"/>
        <w:jc w:val="both"/>
        <w:rPr>
          <w:rFonts w:cs="Times New Roman"/>
          <w:spacing w:val="-2"/>
          <w:sz w:val="24"/>
          <w:szCs w:val="24"/>
        </w:rPr>
      </w:pPr>
      <w:r>
        <w:rPr>
          <w:rFonts w:cs="Times New Roman"/>
          <w:sz w:val="24"/>
          <w:szCs w:val="24"/>
        </w:rPr>
        <w:t>Адвокат В</w:t>
      </w:r>
      <w:r w:rsidR="009900FF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А.В. не отрицает, что у заявителя был адвокат по соглашению. Вместе с тем, представленные адвокатом документы подтверждают факт надлежащего извещения адвоката по соглашению о дате судебного заседания. Данное обстоятельство также отражено в протоколе судебного заседания от 12.09.2017 г. Кроме того, отменяя постановление суде первой инстанции о продлении заявителю меры пресечения в виде заключения под стражу, суд апелляционной инстанции указал, что нарушение права заявителя на защиту заключалось в том, что судебное заседание не было отложено в связи с занятостью адвоката по соглашению, но в участии в судебном заседании защитника по назначению нарушения суд апелляционной инстанции не усмотрел. Комиссия считает, что </w:t>
      </w:r>
      <w:r>
        <w:rPr>
          <w:rFonts w:cs="Times New Roman"/>
          <w:sz w:val="24"/>
          <w:szCs w:val="24"/>
        </w:rPr>
        <w:lastRenderedPageBreak/>
        <w:t>при данных обстоятельствах адвокат В</w:t>
      </w:r>
      <w:r w:rsidR="009900FF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А.В. должен был принять поручение на защиту М</w:t>
      </w:r>
      <w:r w:rsidR="009900FF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С.В.</w:t>
      </w:r>
    </w:p>
    <w:p w:rsidR="00434033" w:rsidRDefault="0043403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Выдвигая в жалобе обвинения в формальном участии адвоката в судебном заседании, заявитель не конкретизирует, со ссылками на материалы дела, какие именно действия должен был произвести адвокат. Согласно протокола судебного заседания от 12.09.2017 г., позиция адвоката В</w:t>
      </w:r>
      <w:r w:rsidR="009900FF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А.В. не расходилась с позицией М</w:t>
      </w:r>
      <w:r w:rsidR="009900FF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С.В. Поэтому Комиссия считает, что в данной части доводы жалобы не находят своего подтверждения.</w:t>
      </w:r>
    </w:p>
    <w:p w:rsidR="00434033" w:rsidRDefault="0043403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Адвокат В</w:t>
      </w:r>
      <w:r w:rsidR="009900FF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А.В. действительно не обжаловал постановление суда первой инстанции. Однако, такая жалоба была подана адвокатом по соглашению и постановление суда первой инстанции было отменено. Таким образом, отсутствие жалобы от адвоката по назначению не повлекло нарушение прав заявителя, а потому не может рассматриваться как ненадлежащее исполнение адвокатом своих обязанностей перед доверителем.</w:t>
      </w:r>
    </w:p>
    <w:p w:rsidR="00434033" w:rsidRDefault="00434033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Совет соглашается с выводами Комиссии относительно того, что 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адвокатуре, а также ненадлежащем исполнении адвокатом своих обязанностей перед доверителем М</w:t>
      </w:r>
      <w:r w:rsidR="009900FF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С.В.</w:t>
      </w:r>
    </w:p>
    <w:p w:rsidR="00434033" w:rsidRDefault="00434033">
      <w:pPr>
        <w:pStyle w:val="a8"/>
        <w:ind w:firstLine="720"/>
        <w:jc w:val="both"/>
        <w:rPr>
          <w:rFonts w:cs="Times New Roman"/>
        </w:rPr>
      </w:pPr>
      <w:r>
        <w:rPr>
          <w:rFonts w:cs="Times New Roman"/>
          <w:spacing w:val="-2"/>
        </w:rPr>
        <w:t xml:space="preserve">Таким образом, права заявителя на защиту нарушены не были. </w:t>
      </w:r>
      <w:r>
        <w:rPr>
          <w:rFonts w:cs="Times New Roman"/>
        </w:rPr>
        <w:t>На основании изложенного, оценив собранные доказательства, Совет соглашается с заключением квалификационной комиссии и признает, что 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адвокатуре, а также ненадлежащем исполнении адвокатом своих обязанностей перед доверителем М</w:t>
      </w:r>
      <w:r w:rsidR="009900FF">
        <w:rPr>
          <w:rFonts w:cs="Times New Roman"/>
        </w:rPr>
        <w:t>.</w:t>
      </w:r>
      <w:r>
        <w:rPr>
          <w:rFonts w:cs="Times New Roman"/>
        </w:rPr>
        <w:t>С.В.</w:t>
      </w:r>
    </w:p>
    <w:p w:rsidR="00434033" w:rsidRDefault="00434033">
      <w:pPr>
        <w:pStyle w:val="a8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В силу </w:t>
      </w:r>
      <w:proofErr w:type="spellStart"/>
      <w:r>
        <w:rPr>
          <w:rFonts w:cs="Times New Roman"/>
        </w:rPr>
        <w:t>пп</w:t>
      </w:r>
      <w:proofErr w:type="spellEnd"/>
      <w:r>
        <w:rPr>
          <w:rFonts w:cs="Times New Roman"/>
        </w:rPr>
        <w:t xml:space="preserve">. 1 п. 1 ст. 7 Федерального закона “Об адвокатской деятельности и адвокатуре в Российской Федерации”, п. 1 ст. 8 Кодекса профессиональной этики адвоката адвокат обязан честно, разумно, добросовестно и активно отстаивать права и законные интересы доверителя всеми не запрещенными законодательством Российской Федерации средствами, а также честно, разумно, добросовестно, квалифицированно, принципиально и своевременно исполнять свои обязанности. </w:t>
      </w:r>
    </w:p>
    <w:p w:rsidR="00434033" w:rsidRDefault="00434033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Исходя из презумпции добросовестности, не опровергнутой заявителем, действия адвоката В</w:t>
      </w:r>
      <w:r w:rsidR="009900FF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А.В.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434033" w:rsidRDefault="00434033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rFonts w:cs="Times New Roman"/>
          <w:sz w:val="24"/>
          <w:szCs w:val="24"/>
        </w:rPr>
        <w:t>пп</w:t>
      </w:r>
      <w:proofErr w:type="spellEnd"/>
      <w:r>
        <w:rPr>
          <w:rFonts w:cs="Times New Roman"/>
          <w:sz w:val="24"/>
          <w:szCs w:val="24"/>
        </w:rPr>
        <w:t xml:space="preserve">. 9 п. 3 ст. 31 Федерального закона “Об адвокатской деятельности и адвокатуре в Российской Федерации”, </w:t>
      </w:r>
      <w:proofErr w:type="spellStart"/>
      <w:r>
        <w:rPr>
          <w:rFonts w:cs="Times New Roman"/>
          <w:sz w:val="24"/>
          <w:szCs w:val="24"/>
        </w:rPr>
        <w:t>пп</w:t>
      </w:r>
      <w:proofErr w:type="spellEnd"/>
      <w:r>
        <w:rPr>
          <w:rFonts w:cs="Times New Roman"/>
          <w:sz w:val="24"/>
          <w:szCs w:val="24"/>
        </w:rPr>
        <w:t>. 2 п. 1 ст. 25Кодекса профессиональной этики адвоката, Совет</w:t>
      </w:r>
    </w:p>
    <w:p w:rsidR="00434033" w:rsidRDefault="00434033">
      <w:pPr>
        <w:ind w:firstLine="708"/>
        <w:jc w:val="both"/>
        <w:rPr>
          <w:rFonts w:cs="Times New Roman"/>
          <w:sz w:val="24"/>
          <w:szCs w:val="24"/>
        </w:rPr>
      </w:pPr>
    </w:p>
    <w:p w:rsidR="00434033" w:rsidRDefault="00434033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РЕШИЛ:</w:t>
      </w:r>
    </w:p>
    <w:p w:rsidR="00434033" w:rsidRDefault="00434033">
      <w:pPr>
        <w:jc w:val="center"/>
        <w:rPr>
          <w:rFonts w:cs="Times New Roman"/>
          <w:b/>
          <w:bCs/>
          <w:sz w:val="24"/>
          <w:szCs w:val="24"/>
          <w:highlight w:val="yellow"/>
        </w:rPr>
      </w:pPr>
    </w:p>
    <w:p w:rsidR="00434033" w:rsidRDefault="00434033">
      <w:pPr>
        <w:ind w:firstLine="708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прекратить дисциплинарное производство в отношении адвоката </w:t>
      </w:r>
      <w:r w:rsidR="009900FF">
        <w:rPr>
          <w:rFonts w:cs="Times New Roman"/>
          <w:sz w:val="24"/>
          <w:szCs w:val="24"/>
        </w:rPr>
        <w:t>В.А.В.</w:t>
      </w:r>
      <w:r>
        <w:rPr>
          <w:rFonts w:cs="Times New Roman"/>
          <w:sz w:val="24"/>
          <w:szCs w:val="24"/>
          <w:shd w:val="clear" w:color="auto" w:fill="FFFFFF"/>
        </w:rPr>
        <w:t xml:space="preserve">, </w:t>
      </w:r>
      <w:r>
        <w:rPr>
          <w:rFonts w:cs="Times New Roman"/>
          <w:sz w:val="24"/>
          <w:szCs w:val="24"/>
        </w:rPr>
        <w:t xml:space="preserve">имеющего регистрационный номер </w:t>
      </w:r>
      <w:r w:rsidR="009900FF">
        <w:rPr>
          <w:rFonts w:cs="Times New Roman"/>
          <w:sz w:val="24"/>
          <w:szCs w:val="24"/>
        </w:rPr>
        <w:t>…..</w:t>
      </w:r>
      <w:r>
        <w:rPr>
          <w:rFonts w:cs="Times New Roman"/>
          <w:sz w:val="24"/>
          <w:szCs w:val="24"/>
        </w:rPr>
        <w:t xml:space="preserve"> в реестре адвокатов Московской области, вследствие отсутствия в его действии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доверителем.</w:t>
      </w:r>
    </w:p>
    <w:p w:rsidR="00434033" w:rsidRDefault="00434033">
      <w:pPr>
        <w:pStyle w:val="a3"/>
        <w:tabs>
          <w:tab w:val="left" w:pos="709"/>
        </w:tabs>
        <w:rPr>
          <w:rFonts w:cs="Times New Roman"/>
          <w:sz w:val="24"/>
          <w:szCs w:val="24"/>
        </w:rPr>
      </w:pPr>
    </w:p>
    <w:p w:rsidR="00434033" w:rsidRDefault="00434033">
      <w:pPr>
        <w:pStyle w:val="a3"/>
        <w:tabs>
          <w:tab w:val="left" w:pos="709"/>
        </w:tabs>
        <w:rPr>
          <w:rFonts w:cs="Times New Roman"/>
          <w:sz w:val="24"/>
          <w:szCs w:val="24"/>
        </w:rPr>
      </w:pPr>
    </w:p>
    <w:p w:rsidR="00434033" w:rsidRDefault="00434033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Президент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А.П. </w:t>
      </w:r>
      <w:proofErr w:type="spellStart"/>
      <w:r>
        <w:rPr>
          <w:rFonts w:cs="Times New Roman"/>
          <w:sz w:val="24"/>
          <w:szCs w:val="24"/>
        </w:rPr>
        <w:t>Галоганов</w:t>
      </w:r>
      <w:proofErr w:type="spellEnd"/>
    </w:p>
    <w:sectPr w:rsidR="00434033" w:rsidSect="004340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033" w:rsidRDefault="004340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4033" w:rsidRDefault="004340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033" w:rsidRDefault="004340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4033" w:rsidRDefault="004340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3070"/>
    <w:multiLevelType w:val="multilevel"/>
    <w:tmpl w:val="ACB8984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033"/>
    <w:rsid w:val="00434033"/>
    <w:rsid w:val="004E7515"/>
    <w:rsid w:val="0099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15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7515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4E751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7515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4E7515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4E7515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4E7515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4E751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styleId="a5">
    <w:name w:val="footnote reference"/>
    <w:basedOn w:val="a0"/>
    <w:uiPriority w:val="99"/>
    <w:rsid w:val="004E7515"/>
    <w:rPr>
      <w:rFonts w:cstheme="minorBidi"/>
      <w:vertAlign w:val="superscript"/>
    </w:rPr>
  </w:style>
  <w:style w:type="paragraph" w:styleId="a6">
    <w:name w:val="footnote text"/>
    <w:basedOn w:val="a"/>
    <w:link w:val="a7"/>
    <w:uiPriority w:val="99"/>
    <w:rsid w:val="004E7515"/>
    <w:pPr>
      <w:spacing w:after="200" w:line="276" w:lineRule="auto"/>
    </w:pPr>
    <w:rPr>
      <w:rFonts w:ascii="Calibri" w:hAnsi="Calibri" w:cs="Calibri"/>
    </w:rPr>
  </w:style>
  <w:style w:type="character" w:customStyle="1" w:styleId="a7">
    <w:name w:val="Текст сноски Знак"/>
    <w:basedOn w:val="a0"/>
    <w:link w:val="a6"/>
    <w:uiPriority w:val="99"/>
    <w:rsid w:val="004E7515"/>
    <w:rPr>
      <w:rFonts w:cstheme="minorBidi"/>
      <w:sz w:val="20"/>
      <w:szCs w:val="20"/>
    </w:rPr>
  </w:style>
  <w:style w:type="paragraph" w:styleId="a8">
    <w:name w:val="Normal (Web)"/>
    <w:basedOn w:val="a"/>
    <w:uiPriority w:val="99"/>
    <w:rsid w:val="004E7515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4E751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E7515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rsid w:val="004E751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E7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1213</Words>
  <Characters>8603</Characters>
  <Application>Microsoft Office Word</Application>
  <DocSecurity>0</DocSecurity>
  <Lines>71</Lines>
  <Paragraphs>19</Paragraphs>
  <ScaleCrop>false</ScaleCrop>
  <Company>Reanimator Extreme Edition</Company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6</cp:revision>
  <cp:lastPrinted>2018-05-21T06:38:00Z</cp:lastPrinted>
  <dcterms:created xsi:type="dcterms:W3CDTF">2018-01-10T09:11:00Z</dcterms:created>
  <dcterms:modified xsi:type="dcterms:W3CDTF">2022-04-10T15:33:00Z</dcterms:modified>
</cp:coreProperties>
</file>